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C933" w14:textId="55626FA9" w:rsidR="00E109C9" w:rsidRPr="00E109C9" w:rsidRDefault="00D50FF9" w:rsidP="00E109C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109C9">
        <w:rPr>
          <w:rFonts w:ascii="Times New Roman" w:hAnsi="Times New Roman" w:cs="Times New Roman"/>
          <w:color w:val="4472C4" w:themeColor="accent1"/>
          <w:sz w:val="28"/>
          <w:szCs w:val="28"/>
        </w:rPr>
        <w:t>ПАМЯТКА для родителя</w:t>
      </w:r>
    </w:p>
    <w:p w14:paraId="00F0341C" w14:textId="65EE8F49" w:rsidR="00D50FF9" w:rsidRPr="00E109C9" w:rsidRDefault="00D50FF9" w:rsidP="00E109C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109C9">
        <w:rPr>
          <w:rFonts w:ascii="Times New Roman" w:hAnsi="Times New Roman" w:cs="Times New Roman"/>
          <w:color w:val="4472C4" w:themeColor="accent1"/>
          <w:sz w:val="28"/>
          <w:szCs w:val="28"/>
        </w:rPr>
        <w:t>«</w:t>
      </w:r>
      <w:r w:rsidR="00E109C9" w:rsidRPr="00E109C9">
        <w:rPr>
          <w:rFonts w:ascii="Times New Roman" w:hAnsi="Times New Roman" w:cs="Times New Roman"/>
          <w:color w:val="4472C4" w:themeColor="accent1"/>
          <w:sz w:val="28"/>
          <w:szCs w:val="28"/>
        </w:rPr>
        <w:t>ЧТО СДЕЛАТЬ ДЛЯ НОРМАЛЬНОГО РЕЧЕВОГО РАЗВИТИЯ РЕБЕНКА</w:t>
      </w:r>
      <w:r w:rsidRPr="00E109C9">
        <w:rPr>
          <w:rFonts w:ascii="Times New Roman" w:hAnsi="Times New Roman" w:cs="Times New Roman"/>
          <w:color w:val="4472C4" w:themeColor="accent1"/>
          <w:sz w:val="28"/>
          <w:szCs w:val="28"/>
        </w:rPr>
        <w:t>»</w:t>
      </w:r>
    </w:p>
    <w:p w14:paraId="42B2D3CE" w14:textId="77777777" w:rsidR="00E109C9" w:rsidRDefault="00E109C9" w:rsidP="00D50FF9">
      <w:pPr>
        <w:spacing w:line="276" w:lineRule="auto"/>
        <w:rPr>
          <w:rFonts w:ascii="Calibri" w:eastAsia="Calibri" w:hAnsi="Calibri" w:cs="Calibri"/>
          <w:b/>
        </w:rPr>
      </w:pPr>
    </w:p>
    <w:p w14:paraId="53513A2E" w14:textId="77777777" w:rsidR="00E109C9" w:rsidRDefault="00D50FF9" w:rsidP="00AB318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</w:rPr>
        <w:t>При общении с ребенком следите за своей речью</w:t>
      </w:r>
      <w:r w:rsidRPr="00AB3187">
        <w:rPr>
          <w:rFonts w:ascii="Times New Roman" w:hAnsi="Times New Roman" w:cs="Times New Roman"/>
          <w:color w:val="4472C4" w:themeColor="accent1"/>
          <w:sz w:val="32"/>
          <w:szCs w:val="32"/>
        </w:rPr>
        <w:t>.</w:t>
      </w:r>
      <w:r w:rsidRPr="00E109C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A0BD078" w14:textId="22F95C28" w:rsidR="00D50FF9" w:rsidRPr="00E109C9" w:rsidRDefault="00D50FF9" w:rsidP="00AB3187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9C9">
        <w:rPr>
          <w:rFonts w:ascii="Times New Roman" w:hAnsi="Times New Roman" w:cs="Times New Roman"/>
          <w:sz w:val="32"/>
          <w:szCs w:val="32"/>
        </w:rPr>
        <w:t xml:space="preserve">Говорите с ним не торопясь, звуки и слова </w:t>
      </w:r>
      <w:proofErr w:type="gramStart"/>
      <w:r w:rsidRPr="00E109C9">
        <w:rPr>
          <w:rFonts w:ascii="Times New Roman" w:hAnsi="Times New Roman" w:cs="Times New Roman"/>
          <w:sz w:val="32"/>
          <w:szCs w:val="32"/>
        </w:rPr>
        <w:t>произносите  четко</w:t>
      </w:r>
      <w:proofErr w:type="gramEnd"/>
      <w:r w:rsidRPr="00E109C9">
        <w:rPr>
          <w:rFonts w:ascii="Times New Roman" w:hAnsi="Times New Roman" w:cs="Times New Roman"/>
          <w:sz w:val="32"/>
          <w:szCs w:val="32"/>
        </w:rPr>
        <w:t xml:space="preserve"> и ясно. Помните, что ребенку нужен речевой образец.</w:t>
      </w:r>
    </w:p>
    <w:p w14:paraId="52494B35" w14:textId="77777777" w:rsidR="00D50FF9" w:rsidRPr="00E109C9" w:rsidRDefault="00D50FF9" w:rsidP="00AB31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0D71DC3" w14:textId="77777777" w:rsidR="00D50FF9" w:rsidRPr="00AB3187" w:rsidRDefault="00D50FF9" w:rsidP="00AB3187">
      <w:pPr>
        <w:pStyle w:val="a3"/>
        <w:numPr>
          <w:ilvl w:val="0"/>
          <w:numId w:val="2"/>
        </w:numPr>
        <w:spacing w:after="0" w:line="276" w:lineRule="auto"/>
        <w:ind w:right="355"/>
        <w:jc w:val="both"/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Ваша речь должна быть эмоциональной</w:t>
      </w:r>
      <w:r w:rsidRPr="00AB3187"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  <w:t xml:space="preserve">.  </w:t>
      </w:r>
    </w:p>
    <w:p w14:paraId="379D9A68" w14:textId="77777777" w:rsidR="00D50FF9" w:rsidRPr="00E109C9" w:rsidRDefault="00D50FF9" w:rsidP="00AB3187">
      <w:pPr>
        <w:pStyle w:val="a3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Следите за этим, когда обращаетесь к ребенку. При чтении не забывайте о выразительности.</w:t>
      </w:r>
    </w:p>
    <w:p w14:paraId="16A8365A" w14:textId="77777777" w:rsidR="00D50FF9" w:rsidRPr="00E109C9" w:rsidRDefault="00D50FF9" w:rsidP="00AB31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39E28D" w14:textId="77777777" w:rsidR="00D50FF9" w:rsidRPr="00AB3187" w:rsidRDefault="00D50FF9" w:rsidP="00AB3187">
      <w:pPr>
        <w:pStyle w:val="a3"/>
        <w:numPr>
          <w:ilvl w:val="0"/>
          <w:numId w:val="2"/>
        </w:numPr>
        <w:spacing w:after="0" w:line="276" w:lineRule="auto"/>
        <w:ind w:right="355"/>
        <w:jc w:val="both"/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Своевременно устраняйте недостатки речи ребенка</w:t>
      </w:r>
      <w:r w:rsidRPr="00AB3187"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  <w:t xml:space="preserve">.  </w:t>
      </w:r>
    </w:p>
    <w:p w14:paraId="1DB51C7B" w14:textId="77777777" w:rsidR="00D50FF9" w:rsidRPr="00E109C9" w:rsidRDefault="00D50FF9" w:rsidP="00AB3187">
      <w:pPr>
        <w:pStyle w:val="a3"/>
        <w:spacing w:after="2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 xml:space="preserve">Не откладывайте визит к логопеду, психологу.  </w:t>
      </w:r>
    </w:p>
    <w:p w14:paraId="48126BAE" w14:textId="77777777" w:rsidR="00D50FF9" w:rsidRPr="00E109C9" w:rsidRDefault="00D50FF9" w:rsidP="00AB3187">
      <w:pPr>
        <w:pStyle w:val="a3"/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Обращайтесь за помощью при первых вопросах и сомнениях. Первую консультацию логопеда можно получить уже в 1 год.</w:t>
      </w:r>
    </w:p>
    <w:p w14:paraId="05B9D99E" w14:textId="77777777" w:rsidR="00D50FF9" w:rsidRPr="00E109C9" w:rsidRDefault="00D50FF9" w:rsidP="00AB31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</w:p>
    <w:p w14:paraId="45DE28FD" w14:textId="77777777" w:rsidR="00D50FF9" w:rsidRPr="00AB3187" w:rsidRDefault="00D50FF9" w:rsidP="00AB3187">
      <w:pPr>
        <w:pStyle w:val="a3"/>
        <w:numPr>
          <w:ilvl w:val="0"/>
          <w:numId w:val="2"/>
        </w:numPr>
        <w:spacing w:after="0" w:line="276" w:lineRule="auto"/>
        <w:ind w:right="355"/>
        <w:jc w:val="both"/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Не смейтесь над речью ребенка</w:t>
      </w:r>
      <w:r w:rsidRPr="00AB3187"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  <w:t xml:space="preserve">.  </w:t>
      </w:r>
    </w:p>
    <w:p w14:paraId="46273A04" w14:textId="2117972D" w:rsidR="00673D05" w:rsidRPr="00E109C9" w:rsidRDefault="00D50FF9" w:rsidP="00AB3187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 xml:space="preserve">Дети подхватывают эмоции родителей, так как </w:t>
      </w:r>
      <w:proofErr w:type="gramStart"/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считают  это</w:t>
      </w:r>
      <w:proofErr w:type="gramEnd"/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 xml:space="preserve"> забавным и веселым. Они продолжают искажать свою речь, а некоторые, наоборот, замыкаются.</w:t>
      </w:r>
    </w:p>
    <w:p w14:paraId="210F4F13" w14:textId="63594871" w:rsidR="00D50FF9" w:rsidRPr="00E109C9" w:rsidRDefault="00D50FF9" w:rsidP="00AB3187">
      <w:pPr>
        <w:spacing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</w:p>
    <w:p w14:paraId="08961D56" w14:textId="77777777" w:rsidR="00E109C9" w:rsidRPr="00E109C9" w:rsidRDefault="00E21A7F" w:rsidP="00AB318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Старайтесь не говорить звукоподражаниями.</w:t>
      </w:r>
      <w:r w:rsidRPr="00E109C9">
        <w:rPr>
          <w:rFonts w:ascii="Times New Roman" w:eastAsia="Calibri" w:hAnsi="Times New Roman" w:cs="Times New Roman"/>
          <w:b/>
          <w:color w:val="221F20"/>
          <w:sz w:val="32"/>
          <w:szCs w:val="32"/>
          <w:lang w:eastAsia="ru-RU"/>
        </w:rPr>
        <w:t xml:space="preserve">  </w:t>
      </w: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После этого проговаривайте полное слово: «Гав-гав. Собака». Также не злоупотребляйте уменьшительно-ласкательными суффиксам</w:t>
      </w:r>
      <w:r w:rsidRPr="00E109C9">
        <w:rPr>
          <w:rFonts w:ascii="Times New Roman" w:eastAsia="Calibri" w:hAnsi="Times New Roman" w:cs="Times New Roman"/>
          <w:b/>
          <w:color w:val="221F20"/>
          <w:sz w:val="32"/>
          <w:szCs w:val="32"/>
          <w:lang w:eastAsia="ru-RU"/>
        </w:rPr>
        <w:t xml:space="preserve"> </w:t>
      </w:r>
    </w:p>
    <w:p w14:paraId="761FCEF1" w14:textId="77777777" w:rsidR="00E109C9" w:rsidRPr="00E109C9" w:rsidRDefault="00E109C9" w:rsidP="00AB3187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</w:p>
    <w:p w14:paraId="6F584569" w14:textId="01F02DF5" w:rsidR="00E21A7F" w:rsidRPr="00E109C9" w:rsidRDefault="00E21A7F" w:rsidP="00AB318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Не оставляйте без ответа вопросы ребенка</w:t>
      </w: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 xml:space="preserve">.  </w:t>
      </w:r>
    </w:p>
    <w:p w14:paraId="286BC661" w14:textId="77777777" w:rsidR="00E21A7F" w:rsidRPr="00E109C9" w:rsidRDefault="00E21A7F" w:rsidP="00AB3187">
      <w:pPr>
        <w:pStyle w:val="a3"/>
        <w:spacing w:after="526" w:line="276" w:lineRule="auto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Особенно в ответе нуждаются дети 3 и 4 лет – «почемучки».</w:t>
      </w:r>
    </w:p>
    <w:p w14:paraId="775EC101" w14:textId="77777777" w:rsidR="00E109C9" w:rsidRPr="00E109C9" w:rsidRDefault="00E109C9" w:rsidP="00AB3187">
      <w:pPr>
        <w:pStyle w:val="a3"/>
        <w:spacing w:after="526" w:line="276" w:lineRule="auto"/>
        <w:ind w:right="355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</w:p>
    <w:p w14:paraId="733D0E42" w14:textId="6781C9FC" w:rsidR="00D50FF9" w:rsidRPr="00E109C9" w:rsidRDefault="00E21A7F" w:rsidP="00AB3187">
      <w:pPr>
        <w:pStyle w:val="a3"/>
        <w:numPr>
          <w:ilvl w:val="0"/>
          <w:numId w:val="2"/>
        </w:numPr>
        <w:spacing w:after="526" w:line="276" w:lineRule="auto"/>
        <w:ind w:right="355"/>
        <w:jc w:val="both"/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</w:pPr>
      <w:r w:rsidRPr="00AB3187">
        <w:rPr>
          <w:rFonts w:ascii="Times New Roman" w:eastAsia="Calibri" w:hAnsi="Times New Roman" w:cs="Times New Roman"/>
          <w:b/>
          <w:color w:val="4472C4" w:themeColor="accent1"/>
          <w:sz w:val="32"/>
          <w:szCs w:val="32"/>
          <w:lang w:eastAsia="ru-RU"/>
        </w:rPr>
        <w:t>Добивайтесь доверия и положительной мотивации</w:t>
      </w:r>
      <w:r w:rsidRPr="00AB3187">
        <w:rPr>
          <w:rFonts w:ascii="Times New Roman" w:eastAsia="Calibri" w:hAnsi="Times New Roman" w:cs="Times New Roman"/>
          <w:color w:val="4472C4" w:themeColor="accent1"/>
          <w:sz w:val="32"/>
          <w:szCs w:val="32"/>
          <w:lang w:eastAsia="ru-RU"/>
        </w:rPr>
        <w:t xml:space="preserve">.  </w:t>
      </w:r>
      <w:r w:rsidRPr="00E109C9">
        <w:rPr>
          <w:rFonts w:ascii="Times New Roman" w:eastAsia="Calibri" w:hAnsi="Times New Roman" w:cs="Times New Roman"/>
          <w:color w:val="221F20"/>
          <w:sz w:val="32"/>
          <w:szCs w:val="32"/>
          <w:lang w:eastAsia="ru-RU"/>
        </w:rPr>
        <w:t>Поощряйте любую активность, хвалите, побуждайте к новым попыткам говорить, проявляйте внимание и заинтересованность.</w:t>
      </w:r>
    </w:p>
    <w:sectPr w:rsidR="00D50FF9" w:rsidRPr="00E109C9" w:rsidSect="00E109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06A"/>
    <w:multiLevelType w:val="hybridMultilevel"/>
    <w:tmpl w:val="511A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D00"/>
    <w:multiLevelType w:val="hybridMultilevel"/>
    <w:tmpl w:val="9A5E9B70"/>
    <w:lvl w:ilvl="0" w:tplc="A6D60420">
      <w:start w:val="1"/>
      <w:numFmt w:val="decimal"/>
      <w:lvlText w:val="%1"/>
      <w:lvlJc w:val="left"/>
      <w:pPr>
        <w:ind w:left="695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1" w:tplc="91864B38">
      <w:start w:val="1"/>
      <w:numFmt w:val="lowerLetter"/>
      <w:lvlText w:val="%2"/>
      <w:lvlJc w:val="left"/>
      <w:pPr>
        <w:ind w:left="127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2" w:tplc="014E50F2">
      <w:start w:val="1"/>
      <w:numFmt w:val="lowerRoman"/>
      <w:lvlText w:val="%3"/>
      <w:lvlJc w:val="left"/>
      <w:pPr>
        <w:ind w:left="199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3" w:tplc="B2BC721E">
      <w:start w:val="1"/>
      <w:numFmt w:val="decimal"/>
      <w:lvlText w:val="%4"/>
      <w:lvlJc w:val="left"/>
      <w:pPr>
        <w:ind w:left="271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4" w:tplc="43F817D2">
      <w:start w:val="1"/>
      <w:numFmt w:val="lowerLetter"/>
      <w:lvlText w:val="%5"/>
      <w:lvlJc w:val="left"/>
      <w:pPr>
        <w:ind w:left="343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5" w:tplc="286AB7FE">
      <w:start w:val="1"/>
      <w:numFmt w:val="lowerRoman"/>
      <w:lvlText w:val="%6"/>
      <w:lvlJc w:val="left"/>
      <w:pPr>
        <w:ind w:left="415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6" w:tplc="23E8EA54">
      <w:start w:val="1"/>
      <w:numFmt w:val="decimal"/>
      <w:lvlText w:val="%7"/>
      <w:lvlJc w:val="left"/>
      <w:pPr>
        <w:ind w:left="487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7" w:tplc="17CC318A">
      <w:start w:val="1"/>
      <w:numFmt w:val="lowerLetter"/>
      <w:lvlText w:val="%8"/>
      <w:lvlJc w:val="left"/>
      <w:pPr>
        <w:ind w:left="559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8" w:tplc="D8F6113C">
      <w:start w:val="1"/>
      <w:numFmt w:val="lowerRoman"/>
      <w:lvlText w:val="%9"/>
      <w:lvlJc w:val="left"/>
      <w:pPr>
        <w:ind w:left="6319"/>
      </w:pPr>
      <w:rPr>
        <w:rFonts w:ascii="Century" w:eastAsia="Century" w:hAnsi="Century" w:cs="Century"/>
        <w:b/>
        <w:bCs/>
        <w:i w:val="0"/>
        <w:strike w:val="0"/>
        <w:dstrike w:val="0"/>
        <w:color w:val="FEFEFE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71"/>
    <w:rsid w:val="00673D05"/>
    <w:rsid w:val="00AB3187"/>
    <w:rsid w:val="00D50FF9"/>
    <w:rsid w:val="00E109C9"/>
    <w:rsid w:val="00E21A7F"/>
    <w:rsid w:val="00E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651C"/>
  <w15:chartTrackingRefBased/>
  <w15:docId w15:val="{EA37C4F7-F6D4-4128-BC97-DD4518B2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Блохин</dc:creator>
  <cp:keywords/>
  <dc:description/>
  <cp:lastModifiedBy>Дмитрий Блохин</cp:lastModifiedBy>
  <cp:revision>2</cp:revision>
  <dcterms:created xsi:type="dcterms:W3CDTF">2022-03-17T01:44:00Z</dcterms:created>
  <dcterms:modified xsi:type="dcterms:W3CDTF">2022-03-17T02:00:00Z</dcterms:modified>
</cp:coreProperties>
</file>